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A611" w14:textId="77777777" w:rsidR="006943FA" w:rsidRDefault="00AB1F6B">
      <w:pPr>
        <w:jc w:val="center"/>
      </w:pPr>
      <w:r>
        <w:rPr>
          <w:noProof/>
        </w:rPr>
        <w:drawing>
          <wp:inline distT="0" distB="0" distL="0" distR="0" wp14:anchorId="1BB4C5B1" wp14:editId="0110D485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A6D5" w14:textId="497F159A" w:rsidR="00AB1F6B" w:rsidRPr="003D446F" w:rsidRDefault="00AB1F6B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d’avril - le 17</w:t>
      </w:r>
      <w:r w:rsidR="00764BD9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juillet 2024 à 8</w:t>
      </w:r>
      <w:r w:rsidR="00764BD9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h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6943FA" w14:paraId="2B5691A7" w14:textId="77777777">
        <w:tc>
          <w:tcPr>
            <w:tcW w:w="0" w:type="auto"/>
            <w:vAlign w:val="center"/>
          </w:tcPr>
          <w:p w14:paraId="1F811B40" w14:textId="7F74DDC4" w:rsidR="00A76E9E" w:rsidRDefault="00AB1F6B">
            <w:r>
              <w:t>Procès-verbal de la réunion ordinaire de la Municipalité rurale de Montcalm, tenue aux bureaux municipaux, au village de Letellier, en la province du Manitoba, le 17</w:t>
            </w:r>
            <w:r w:rsidR="00764BD9">
              <w:t> </w:t>
            </w:r>
            <w:r>
              <w:t>juillet 2024 à 8</w:t>
            </w:r>
            <w:r w:rsidR="00764BD9">
              <w:t> </w:t>
            </w:r>
            <w:r>
              <w:t>h.</w:t>
            </w:r>
          </w:p>
          <w:p w14:paraId="236BE5E3" w14:textId="6A6E2A48" w:rsidR="006943FA" w:rsidRDefault="006943FA"/>
          <w:tbl>
            <w:tblPr>
              <w:tblW w:w="48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2005"/>
              <w:gridCol w:w="1746"/>
            </w:tblGrid>
            <w:tr w:rsidR="006943FA" w14:paraId="202E8D2D" w14:textId="77777777" w:rsidTr="00BA4504">
              <w:tc>
                <w:tcPr>
                  <w:tcW w:w="0" w:type="auto"/>
                  <w:vAlign w:val="center"/>
                </w:tcPr>
                <w:p w14:paraId="7D5F0B41" w14:textId="119E00F1" w:rsidR="006943FA" w:rsidRDefault="00AB1F6B">
                  <w:proofErr w:type="gramStart"/>
                  <w:r>
                    <w:rPr>
                      <w:rFonts w:ascii="Arial" w:hAnsi="Arial"/>
                    </w:rPr>
                    <w:t>présents</w:t>
                  </w:r>
                  <w:proofErr w:type="gramEnd"/>
                  <w:r w:rsidR="00764BD9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</w:tcPr>
                <w:p w14:paraId="423FBBFE" w14:textId="77777777" w:rsidR="006943FA" w:rsidRDefault="00AB1F6B">
                  <w:proofErr w:type="gramStart"/>
                  <w:r>
                    <w:rPr>
                      <w:rFonts w:ascii="Arial" w:hAnsi="Arial"/>
                    </w:rPr>
                    <w:t>préfet</w:t>
                  </w:r>
                  <w:proofErr w:type="gramEnd"/>
                </w:p>
              </w:tc>
              <w:tc>
                <w:tcPr>
                  <w:tcW w:w="1746" w:type="dxa"/>
                  <w:vAlign w:val="center"/>
                </w:tcPr>
                <w:p w14:paraId="221BD106" w14:textId="77777777" w:rsidR="006943FA" w:rsidRDefault="00AB1F6B">
                  <w:r>
                    <w:rPr>
                      <w:rFonts w:ascii="Arial" w:hAnsi="Arial"/>
                    </w:rPr>
                    <w:t>Paul Gilmore</w:t>
                  </w:r>
                </w:p>
              </w:tc>
            </w:tr>
            <w:tr w:rsidR="006943FA" w14:paraId="482706F5" w14:textId="77777777" w:rsidTr="00BA4504">
              <w:tc>
                <w:tcPr>
                  <w:tcW w:w="0" w:type="auto"/>
                  <w:vAlign w:val="center"/>
                </w:tcPr>
                <w:p w14:paraId="34EAC174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2D0C4B45" w14:textId="77777777" w:rsidR="006943FA" w:rsidRDefault="00AB1F6B">
                  <w:r>
                    <w:rPr>
                      <w:rFonts w:ascii="Arial" w:hAnsi="Arial"/>
                    </w:rPr>
                    <w:t>conseiller  </w:t>
                  </w:r>
                </w:p>
              </w:tc>
              <w:tc>
                <w:tcPr>
                  <w:tcW w:w="1746" w:type="dxa"/>
                  <w:vAlign w:val="center"/>
                </w:tcPr>
                <w:p w14:paraId="4BB05E86" w14:textId="77777777" w:rsidR="006943FA" w:rsidRDefault="00AB1F6B">
                  <w:r>
                    <w:rPr>
                      <w:rFonts w:ascii="Arial" w:hAnsi="Arial"/>
                    </w:rPr>
                    <w:t>Paul Sabourin</w:t>
                  </w:r>
                </w:p>
              </w:tc>
            </w:tr>
            <w:tr w:rsidR="006943FA" w14:paraId="5CE54C7D" w14:textId="77777777" w:rsidTr="00BA4504">
              <w:tc>
                <w:tcPr>
                  <w:tcW w:w="0" w:type="auto"/>
                  <w:vAlign w:val="center"/>
                </w:tcPr>
                <w:p w14:paraId="1C42BB66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71BFC17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46" w:type="dxa"/>
                  <w:vAlign w:val="center"/>
                </w:tcPr>
                <w:p w14:paraId="17A2D580" w14:textId="77777777" w:rsidR="006943FA" w:rsidRDefault="00AB1F6B">
                  <w:r>
                    <w:rPr>
                      <w:rFonts w:ascii="Arial" w:hAnsi="Arial"/>
                    </w:rPr>
                    <w:t>Harold Janzen</w:t>
                  </w:r>
                </w:p>
              </w:tc>
            </w:tr>
            <w:tr w:rsidR="006943FA" w14:paraId="4B7D6AA9" w14:textId="77777777" w:rsidTr="00BA4504">
              <w:tc>
                <w:tcPr>
                  <w:tcW w:w="0" w:type="auto"/>
                  <w:vAlign w:val="center"/>
                </w:tcPr>
                <w:p w14:paraId="63B45211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7BD3D48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46" w:type="dxa"/>
                  <w:vAlign w:val="center"/>
                </w:tcPr>
                <w:p w14:paraId="51E4A43C" w14:textId="77777777" w:rsidR="006943FA" w:rsidRDefault="00AB1F6B">
                  <w:r>
                    <w:rPr>
                      <w:rFonts w:ascii="Arial" w:hAnsi="Arial"/>
                    </w:rPr>
                    <w:t>Émile Rémillard</w:t>
                  </w:r>
                </w:p>
              </w:tc>
            </w:tr>
            <w:tr w:rsidR="006943FA" w14:paraId="6FBCD3F9" w14:textId="77777777" w:rsidTr="00BA4504">
              <w:tc>
                <w:tcPr>
                  <w:tcW w:w="0" w:type="auto"/>
                  <w:vAlign w:val="center"/>
                </w:tcPr>
                <w:p w14:paraId="2571BF92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7CF0647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46" w:type="dxa"/>
                  <w:vAlign w:val="center"/>
                </w:tcPr>
                <w:p w14:paraId="7C309B25" w14:textId="77777777" w:rsidR="006943FA" w:rsidRDefault="00AB1F6B">
                  <w:r>
                    <w:rPr>
                      <w:rFonts w:ascii="Arial" w:hAnsi="Arial"/>
                    </w:rPr>
                    <w:t>Jean Barnabé</w:t>
                  </w:r>
                </w:p>
              </w:tc>
            </w:tr>
            <w:tr w:rsidR="006943FA" w14:paraId="1B8F5CDE" w14:textId="77777777" w:rsidTr="00BA4504">
              <w:tc>
                <w:tcPr>
                  <w:tcW w:w="0" w:type="auto"/>
                  <w:vAlign w:val="center"/>
                </w:tcPr>
                <w:p w14:paraId="3A1CE946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22DF8FA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46" w:type="dxa"/>
                  <w:vAlign w:val="center"/>
                </w:tcPr>
                <w:p w14:paraId="38B53A6E" w14:textId="77777777" w:rsidR="006943FA" w:rsidRDefault="00AB1F6B">
                  <w:r>
                    <w:rPr>
                      <w:rFonts w:ascii="Arial" w:hAnsi="Arial"/>
                    </w:rPr>
                    <w:t>Louis Duval</w:t>
                  </w:r>
                </w:p>
              </w:tc>
            </w:tr>
            <w:tr w:rsidR="006943FA" w14:paraId="1814E284" w14:textId="77777777" w:rsidTr="00BA4504">
              <w:tc>
                <w:tcPr>
                  <w:tcW w:w="0" w:type="auto"/>
                  <w:vAlign w:val="center"/>
                </w:tcPr>
                <w:p w14:paraId="65EA5F07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B4C7A17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46" w:type="dxa"/>
                  <w:vAlign w:val="center"/>
                </w:tcPr>
                <w:p w14:paraId="6FF4A96E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6943FA" w14:paraId="54D37CD5" w14:textId="77777777" w:rsidTr="00BA4504">
              <w:tc>
                <w:tcPr>
                  <w:tcW w:w="0" w:type="auto"/>
                  <w:vAlign w:val="center"/>
                </w:tcPr>
                <w:p w14:paraId="744297AD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9C1AAC1" w14:textId="77777777" w:rsidR="006943FA" w:rsidRDefault="00AB1F6B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</w:t>
                  </w:r>
                </w:p>
              </w:tc>
              <w:tc>
                <w:tcPr>
                  <w:tcW w:w="1746" w:type="dxa"/>
                  <w:vAlign w:val="center"/>
                </w:tcPr>
                <w:p w14:paraId="55C07EF6" w14:textId="77777777" w:rsidR="006943FA" w:rsidRDefault="00AB1F6B">
                  <w:r>
                    <w:rPr>
                      <w:rFonts w:ascii="Arial" w:hAnsi="Arial"/>
                    </w:rPr>
                    <w:t>Jolene Bird</w:t>
                  </w:r>
                </w:p>
              </w:tc>
            </w:tr>
            <w:tr w:rsidR="006943FA" w14:paraId="1059A520" w14:textId="77777777" w:rsidTr="00BA4504">
              <w:tc>
                <w:tcPr>
                  <w:tcW w:w="0" w:type="auto"/>
                  <w:vAlign w:val="center"/>
                </w:tcPr>
                <w:p w14:paraId="5068CC92" w14:textId="77777777" w:rsidR="006943FA" w:rsidRDefault="00AB1F6B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5F7CEB08" w14:textId="77777777" w:rsidR="006943FA" w:rsidRDefault="00AB1F6B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 adjointe</w:t>
                  </w:r>
                </w:p>
              </w:tc>
              <w:tc>
                <w:tcPr>
                  <w:tcW w:w="1746" w:type="dxa"/>
                  <w:vAlign w:val="center"/>
                </w:tcPr>
                <w:p w14:paraId="5651849F" w14:textId="77777777" w:rsidR="006943FA" w:rsidRDefault="00AB1F6B">
                  <w:r>
                    <w:rPr>
                      <w:rFonts w:ascii="Arial" w:hAnsi="Arial"/>
                    </w:rPr>
                    <w:t>Katherine Roy</w:t>
                  </w:r>
                </w:p>
              </w:tc>
            </w:tr>
          </w:tbl>
          <w:p w14:paraId="5A207C8A" w14:textId="5FCED82E" w:rsidR="006943FA" w:rsidRDefault="00AB1F6B">
            <w:r>
              <w:rPr>
                <w:i/>
              </w:rPr>
              <w:t>Si un point est inscrit à l</w:t>
            </w:r>
            <w:r w:rsidR="00764BD9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687179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764BD9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764BD9">
              <w:rPr>
                <w:i/>
              </w:rPr>
              <w:t>’</w:t>
            </w:r>
            <w:r>
              <w:rPr>
                <w:i/>
              </w:rPr>
              <w:t>a été présenté.</w:t>
            </w:r>
            <w:r>
              <w:br/>
            </w:r>
          </w:p>
        </w:tc>
      </w:tr>
    </w:tbl>
    <w:p w14:paraId="331E6D24" w14:textId="77777777" w:rsidR="006943FA" w:rsidRDefault="00AB1F6B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8450"/>
      </w:tblGrid>
      <w:tr w:rsidR="006943FA" w14:paraId="1909B46D" w14:textId="77777777">
        <w:tc>
          <w:tcPr>
            <w:tcW w:w="900" w:type="dxa"/>
          </w:tcPr>
          <w:p w14:paraId="314DBDC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E75F12E" w14:textId="34345E5B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5DB2378B" w14:textId="7E15ABAA" w:rsidR="006943FA" w:rsidRDefault="00AB1F6B">
            <w:pPr>
              <w:spacing w:before="120" w:after="120" w:line="240" w:lineRule="auto"/>
            </w:pPr>
            <w:r>
              <w:t>Le préfet Paul Gilmore a déclaré la réunion ouverte à 7</w:t>
            </w:r>
            <w:r w:rsidR="00764BD9">
              <w:t> h </w:t>
            </w:r>
            <w:r>
              <w:t>55.</w:t>
            </w:r>
          </w:p>
        </w:tc>
      </w:tr>
      <w:tr w:rsidR="006943FA" w14:paraId="6D3B8FC6" w14:textId="77777777">
        <w:tc>
          <w:tcPr>
            <w:tcW w:w="900" w:type="dxa"/>
          </w:tcPr>
          <w:p w14:paraId="245B86C7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791831D8" w14:textId="2A192A78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0430259E" w14:textId="00B88EBE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24 125</w:t>
            </w:r>
          </w:p>
          <w:p w14:paraId="661FDE81" w14:textId="6146C2A3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Paul Sabourin</w:t>
            </w:r>
          </w:p>
          <w:p w14:paraId="664E3737" w14:textId="5C3104A7" w:rsidR="006943FA" w:rsidRDefault="00AB1F6B" w:rsidP="00A76E9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Jean Barnabé</w:t>
            </w:r>
          </w:p>
          <w:p w14:paraId="61A9184A" w14:textId="580D092C" w:rsidR="006943FA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17</w:t>
            </w:r>
            <w:r w:rsidR="00764BD9">
              <w:t> </w:t>
            </w:r>
            <w:r>
              <w:t xml:space="preserve">juillet 2024 </w:t>
            </w:r>
            <w:r w:rsidR="00764BD9">
              <w:t>soi</w:t>
            </w:r>
            <w:r>
              <w:t>t par la présente adopté tel qu’amendé par le conseil.</w:t>
            </w:r>
          </w:p>
          <w:p w14:paraId="2F15AA8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7F622638" w14:textId="77777777">
        <w:tc>
          <w:tcPr>
            <w:tcW w:w="900" w:type="dxa"/>
          </w:tcPr>
          <w:p w14:paraId="21078882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22DD97B6" w14:textId="51307CCB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Adoption of Minutes</w:t>
            </w:r>
          </w:p>
          <w:p w14:paraId="2DEEDE84" w14:textId="73D3A361" w:rsidR="00A76E9E" w:rsidRDefault="00AB1F6B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24 126</w:t>
            </w:r>
          </w:p>
          <w:p w14:paraId="5837C40F" w14:textId="27F4357C" w:rsidR="00A76E9E" w:rsidRDefault="00AB1F6B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Harold Janzen</w:t>
            </w:r>
          </w:p>
          <w:p w14:paraId="390C9428" w14:textId="5048DD20" w:rsidR="006943FA" w:rsidRDefault="00AB1F6B" w:rsidP="00A76E9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Émile Rémillard</w:t>
            </w:r>
          </w:p>
          <w:p w14:paraId="329C8D76" w14:textId="54F143A9" w:rsidR="006943FA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procès-verbal de la dernière réunion ordinaire du 12</w:t>
            </w:r>
            <w:r w:rsidR="00764BD9">
              <w:t> </w:t>
            </w:r>
            <w:r>
              <w:t>juin 2024 soit adopté tel que présenté au conseil.</w:t>
            </w:r>
          </w:p>
          <w:p w14:paraId="3AEBB3EC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53F08077" w14:textId="77777777">
        <w:tc>
          <w:tcPr>
            <w:tcW w:w="900" w:type="dxa"/>
          </w:tcPr>
          <w:p w14:paraId="7361291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003079C2" w14:textId="70F3D30B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 - liste des comptes à approuver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708807A3" w14:textId="377F7A86" w:rsidR="00A76E9E" w:rsidRDefault="00AB1F6B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24 127</w:t>
            </w:r>
          </w:p>
          <w:p w14:paraId="2D8931F9" w14:textId="47611186" w:rsidR="00A76E9E" w:rsidRDefault="00AB1F6B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Paul Sabourin</w:t>
            </w:r>
          </w:p>
          <w:p w14:paraId="7172C6E6" w14:textId="3A826DC5" w:rsidR="006943FA" w:rsidRDefault="00AB1F6B" w:rsidP="00A76E9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Émile Rémillard</w:t>
            </w:r>
          </w:p>
          <w:p w14:paraId="2A03CC72" w14:textId="77777777" w:rsidR="00A76E9E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69E9F51F" w14:textId="0F6EA1AC" w:rsidR="00A76E9E" w:rsidRDefault="00AB1F6B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>
              <w:t> 20240721 au chèque n</w:t>
            </w:r>
            <w:r>
              <w:rPr>
                <w:vertAlign w:val="superscript"/>
              </w:rPr>
              <w:t>o</w:t>
            </w:r>
            <w:r w:rsidR="00764BD9">
              <w:t> </w:t>
            </w:r>
            <w:r>
              <w:t>20240884</w:t>
            </w:r>
          </w:p>
          <w:p w14:paraId="5B455A84" w14:textId="7EF3B0AB" w:rsidR="006943FA" w:rsidRDefault="00AB1F6B">
            <w:pPr>
              <w:spacing w:before="120" w:after="120" w:line="240" w:lineRule="auto"/>
            </w:pPr>
            <w:r>
              <w:t>Total : 651</w:t>
            </w:r>
            <w:r w:rsidR="00764BD9">
              <w:rPr>
                <w:rFonts w:ascii="Arial" w:hAnsi="Arial" w:cs="Arial"/>
              </w:rPr>
              <w:t> </w:t>
            </w:r>
            <w:r>
              <w:t>012,80</w:t>
            </w:r>
            <w:r w:rsidR="00764BD9">
              <w:t> </w:t>
            </w:r>
            <w:r>
              <w:t>$</w:t>
            </w:r>
          </w:p>
          <w:p w14:paraId="0EAE68A0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33F0B1E1" w14:textId="77777777">
        <w:tc>
          <w:tcPr>
            <w:tcW w:w="900" w:type="dxa"/>
          </w:tcPr>
          <w:p w14:paraId="4C7D33DD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05D69B64" w14:textId="40C9F65A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États financiers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742E360B" w14:textId="5D0EBB50" w:rsidR="00A76E9E" w:rsidRDefault="00AB1F6B">
            <w:pPr>
              <w:spacing w:before="120" w:after="12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24 128</w:t>
            </w:r>
          </w:p>
          <w:p w14:paraId="68631AD2" w14:textId="4EEC1CF0" w:rsidR="00A76E9E" w:rsidRDefault="00AB1F6B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Jean Barnabé</w:t>
            </w:r>
          </w:p>
          <w:p w14:paraId="7A3B8EEE" w14:textId="69A0E766" w:rsidR="006943FA" w:rsidRDefault="00AB1F6B" w:rsidP="00A76E9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Louis Duval</w:t>
            </w:r>
          </w:p>
          <w:p w14:paraId="59E74502" w14:textId="1D366B70" w:rsidR="006943FA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30</w:t>
            </w:r>
            <w:r w:rsidR="00764BD9">
              <w:t> </w:t>
            </w:r>
            <w:r>
              <w:t>juin 2024 tels que présentés.</w:t>
            </w:r>
          </w:p>
          <w:p w14:paraId="184F4402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7747AA54" w14:textId="77777777">
        <w:tc>
          <w:tcPr>
            <w:tcW w:w="900" w:type="dxa"/>
          </w:tcPr>
          <w:p w14:paraId="33E4E493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6F219B17" w14:textId="4BBB5473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sur les réserves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Reserve Report</w:t>
            </w:r>
          </w:p>
        </w:tc>
      </w:tr>
      <w:tr w:rsidR="006943FA" w14:paraId="6688E64B" w14:textId="77777777">
        <w:tc>
          <w:tcPr>
            <w:tcW w:w="900" w:type="dxa"/>
          </w:tcPr>
          <w:p w14:paraId="135E44C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2281BEFE" w14:textId="5ABC3A68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sur les heures supplémentaires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Overtime Report</w:t>
            </w:r>
          </w:p>
        </w:tc>
      </w:tr>
      <w:tr w:rsidR="006943FA" w14:paraId="664A899A" w14:textId="77777777">
        <w:tc>
          <w:tcPr>
            <w:tcW w:w="900" w:type="dxa"/>
          </w:tcPr>
          <w:p w14:paraId="2CF7CB26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39394CF8" w14:textId="2904319F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sur les permis de construction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Building Permit Report</w:t>
            </w:r>
          </w:p>
        </w:tc>
      </w:tr>
      <w:tr w:rsidR="006943FA" w14:paraId="51BCB6D8" w14:textId="77777777">
        <w:tc>
          <w:tcPr>
            <w:tcW w:w="900" w:type="dxa"/>
          </w:tcPr>
          <w:p w14:paraId="548DCC09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5ED94F1B" w14:textId="44BECD11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Dérogations, usages conditionnels et autres audiences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6943FA" w14:paraId="1012288F" w14:textId="77777777">
        <w:tc>
          <w:tcPr>
            <w:tcW w:w="900" w:type="dxa"/>
          </w:tcPr>
          <w:p w14:paraId="4FBF55DC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A4DA725" w14:textId="059AAF7B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Délégations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6943FA" w14:paraId="577D753C" w14:textId="77777777">
        <w:tc>
          <w:tcPr>
            <w:tcW w:w="900" w:type="dxa"/>
          </w:tcPr>
          <w:p w14:paraId="23AAC201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6.1</w:t>
            </w:r>
          </w:p>
        </w:tc>
        <w:tc>
          <w:tcPr>
            <w:tcW w:w="0" w:type="auto"/>
          </w:tcPr>
          <w:p w14:paraId="68E161D9" w14:textId="3F729D90" w:rsidR="006943FA" w:rsidRPr="00687179" w:rsidRDefault="00AB1F6B">
            <w:pPr>
              <w:spacing w:before="120" w:after="120" w:line="240" w:lineRule="auto"/>
              <w:rPr>
                <w:lang w:val="en-US"/>
              </w:rPr>
            </w:pPr>
            <w:r w:rsidRPr="00687179">
              <w:rPr>
                <w:b/>
                <w:lang w:val="en-US"/>
              </w:rPr>
              <w:t xml:space="preserve">Art </w:t>
            </w:r>
            <w:proofErr w:type="spellStart"/>
            <w:r w:rsidRPr="00687179">
              <w:rPr>
                <w:b/>
                <w:lang w:val="en-US"/>
              </w:rPr>
              <w:t>Mazinke</w:t>
            </w:r>
            <w:proofErr w:type="spellEnd"/>
            <w:r w:rsidRPr="00687179">
              <w:rPr>
                <w:b/>
                <w:lang w:val="en-US"/>
              </w:rPr>
              <w:t xml:space="preserve"> - canal de drainage Boundary - 8</w:t>
            </w:r>
            <w:r w:rsidR="00764BD9">
              <w:rPr>
                <w:b/>
                <w:lang w:val="en-US"/>
              </w:rPr>
              <w:t> h </w:t>
            </w:r>
            <w:r w:rsidRPr="00687179">
              <w:rPr>
                <w:b/>
                <w:lang w:val="en-US"/>
              </w:rPr>
              <w:t>30</w:t>
            </w:r>
          </w:p>
          <w:p w14:paraId="2973B898" w14:textId="3B20F59F" w:rsidR="006943FA" w:rsidRDefault="00AB1F6B">
            <w:pPr>
              <w:spacing w:before="120" w:after="120" w:line="240" w:lineRule="auto"/>
            </w:pPr>
            <w:r>
              <w:t xml:space="preserve">Le conseil a présenté Art </w:t>
            </w:r>
            <w:proofErr w:type="spellStart"/>
            <w:r>
              <w:t>Mazinke</w:t>
            </w:r>
            <w:proofErr w:type="spellEnd"/>
            <w:r>
              <w:t xml:space="preserve">, Darren </w:t>
            </w:r>
            <w:proofErr w:type="spellStart"/>
            <w:r>
              <w:t>Mazinke</w:t>
            </w:r>
            <w:proofErr w:type="spellEnd"/>
            <w:r>
              <w:t xml:space="preserve"> et Tim </w:t>
            </w:r>
            <w:proofErr w:type="spellStart"/>
            <w:r>
              <w:t>Kernelson</w:t>
            </w:r>
            <w:proofErr w:type="spellEnd"/>
            <w:r>
              <w:t>. Ont comparu devant le conseil pour discuter de leur préoccupation concernant le peu ou l</w:t>
            </w:r>
            <w:r w:rsidR="00764BD9">
              <w:t>’</w:t>
            </w:r>
            <w:r>
              <w:t xml:space="preserve">absence de drainage sur le canal de drainage </w:t>
            </w:r>
            <w:proofErr w:type="spellStart"/>
            <w:r>
              <w:t>Boundary</w:t>
            </w:r>
            <w:proofErr w:type="spellEnd"/>
            <w:r>
              <w:t>, avec la demande de revoir le drainage dans l</w:t>
            </w:r>
            <w:r w:rsidR="00764BD9">
              <w:t>’</w:t>
            </w:r>
            <w:r>
              <w:t>espoir d</w:t>
            </w:r>
            <w:r w:rsidR="00764BD9">
              <w:t>’</w:t>
            </w:r>
            <w:r>
              <w:t>une solution pour aider les propriétaires fonciers qui le longent.</w:t>
            </w:r>
          </w:p>
        </w:tc>
      </w:tr>
      <w:tr w:rsidR="006943FA" w14:paraId="655D568D" w14:textId="77777777">
        <w:tc>
          <w:tcPr>
            <w:tcW w:w="900" w:type="dxa"/>
          </w:tcPr>
          <w:p w14:paraId="03076CB9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4EE2943A" w14:textId="3C5FF6BC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Projets de règlements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6943FA" w14:paraId="51B00D73" w14:textId="77777777">
        <w:tc>
          <w:tcPr>
            <w:tcW w:w="900" w:type="dxa"/>
          </w:tcPr>
          <w:p w14:paraId="48CE5C21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3B122890" w14:textId="591E4C88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Règlement</w:t>
            </w:r>
            <w:r w:rsidR="00764BD9">
              <w:rPr>
                <w:b/>
              </w:rPr>
              <w:t> </w:t>
            </w:r>
            <w:r>
              <w:rPr>
                <w:b/>
              </w:rPr>
              <w:t>854.24 - qualification de la maison Perron à titre de site du patrimoine</w:t>
            </w:r>
          </w:p>
          <w:p w14:paraId="22D44662" w14:textId="7428CB82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24 129</w:t>
            </w:r>
          </w:p>
          <w:p w14:paraId="45BB9ADA" w14:textId="378FB69E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Jean Barnabé</w:t>
            </w:r>
          </w:p>
          <w:p w14:paraId="2FB12FF6" w14:textId="66E3A378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Émile Rémillard</w:t>
            </w:r>
          </w:p>
          <w:p w14:paraId="3B89BF44" w14:textId="0BB9C640" w:rsidR="006943FA" w:rsidRDefault="00AB1F6B">
            <w:pPr>
              <w:spacing w:before="120" w:after="120" w:line="240" w:lineRule="auto"/>
            </w:pPr>
            <w:r>
              <w:t>IL EST RÉSOLU QUE le Règlement n</w:t>
            </w:r>
            <w:r>
              <w:rPr>
                <w:vertAlign w:val="superscript"/>
              </w:rPr>
              <w:t>o</w:t>
            </w:r>
            <w:r w:rsidR="00764BD9">
              <w:t> </w:t>
            </w:r>
            <w:r>
              <w:t xml:space="preserve">854.24 </w:t>
            </w:r>
            <w:r w:rsidR="00687179">
              <w:t xml:space="preserve">sur </w:t>
            </w:r>
            <w:r>
              <w:t>la qualification de la maison Perron à titre de site du patrimoine soit adopté en PREMIÈRE lecture.</w:t>
            </w:r>
          </w:p>
          <w:p w14:paraId="2E7B77CF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471EEBBB" w14:textId="77777777">
        <w:tc>
          <w:tcPr>
            <w:tcW w:w="900" w:type="dxa"/>
          </w:tcPr>
          <w:p w14:paraId="6A00D907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3D92E318" w14:textId="58535D3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sur les comités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6943FA" w14:paraId="2A46C6AE" w14:textId="77777777">
        <w:tc>
          <w:tcPr>
            <w:tcW w:w="900" w:type="dxa"/>
          </w:tcPr>
          <w:p w14:paraId="084640E0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0A337FFC" w14:textId="57F02C5F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du directeur des travaux publics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Public Works Manager Report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23 130</w:t>
            </w:r>
            <w:r>
              <w:br/>
            </w:r>
            <w:r>
              <w:rPr>
                <w:b/>
              </w:rPr>
              <w:t>Proposée par :</w:t>
            </w:r>
            <w:r w:rsidR="00764BD9">
              <w:rPr>
                <w:b/>
              </w:rPr>
              <w:t xml:space="preserve"> </w:t>
            </w:r>
            <w:r>
              <w:t>Paul Sabourin</w:t>
            </w:r>
            <w:r>
              <w:br/>
            </w:r>
            <w:r>
              <w:rPr>
                <w:b/>
              </w:rPr>
              <w:t>Appuyée par :</w:t>
            </w:r>
            <w:r w:rsidR="00764BD9">
              <w:rPr>
                <w:b/>
              </w:rPr>
              <w:t xml:space="preserve"> </w:t>
            </w:r>
            <w:r>
              <w:t>Jean Barnabé</w:t>
            </w:r>
          </w:p>
          <w:p w14:paraId="74C19945" w14:textId="2D266B9F" w:rsidR="006943FA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du directeur des travaux publics du 17</w:t>
            </w:r>
            <w:r w:rsidR="00764BD9">
              <w:t> </w:t>
            </w:r>
            <w:r>
              <w:t>juillet 2024 tel que présenté.</w:t>
            </w:r>
          </w:p>
          <w:p w14:paraId="4221EB2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5E315128" w14:textId="77777777">
        <w:tc>
          <w:tcPr>
            <w:tcW w:w="900" w:type="dxa"/>
          </w:tcPr>
          <w:p w14:paraId="7840CBB0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lastRenderedPageBreak/>
              <w:t>8.2</w:t>
            </w:r>
          </w:p>
        </w:tc>
        <w:tc>
          <w:tcPr>
            <w:tcW w:w="0" w:type="auto"/>
          </w:tcPr>
          <w:p w14:paraId="68D30DE7" w14:textId="0D454D85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St. </w:t>
            </w:r>
            <w:proofErr w:type="spellStart"/>
            <w:r>
              <w:rPr>
                <w:b/>
              </w:rPr>
              <w:t>Mary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Mary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03C95793" w14:textId="77777777" w:rsidR="006943FA" w:rsidRDefault="00AB1F6B">
            <w:pPr>
              <w:spacing w:before="120" w:after="120" w:line="240" w:lineRule="auto"/>
            </w:pPr>
            <w:r>
              <w:t>Le comité a présenté un rapport verbal, la construction a commencé et des réunions bihebdomadaires seront organisées tout au long du projet.</w:t>
            </w:r>
          </w:p>
        </w:tc>
      </w:tr>
      <w:tr w:rsidR="006943FA" w14:paraId="0333F226" w14:textId="77777777">
        <w:tc>
          <w:tcPr>
            <w:tcW w:w="900" w:type="dxa"/>
          </w:tcPr>
          <w:p w14:paraId="2503528F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0B83086D" w14:textId="557077F4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OMU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3CE6F439" w14:textId="77777777" w:rsidR="006943FA" w:rsidRDefault="00AB1F6B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6943FA" w14:paraId="6A5969D5" w14:textId="77777777">
        <w:tc>
          <w:tcPr>
            <w:tcW w:w="900" w:type="dxa"/>
          </w:tcPr>
          <w:p w14:paraId="7ADD3B32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1434F17E" w14:textId="386A2C2F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Comité du D. u. l.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4E2130C9" w14:textId="77777777" w:rsidR="006943FA" w:rsidRDefault="00AB1F6B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6943FA" w14:paraId="6C2E751B" w14:textId="77777777">
        <w:tc>
          <w:tcPr>
            <w:tcW w:w="900" w:type="dxa"/>
          </w:tcPr>
          <w:p w14:paraId="033DEFEB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7A29AE2F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 xml:space="preserve">Pembina Valley Water </w:t>
            </w:r>
            <w:proofErr w:type="spellStart"/>
            <w:r>
              <w:rPr>
                <w:b/>
              </w:rPr>
              <w:t>Co-op</w:t>
            </w:r>
            <w:proofErr w:type="spellEnd"/>
          </w:p>
          <w:p w14:paraId="2C0C3A89" w14:textId="7498B0C0" w:rsidR="006943FA" w:rsidRDefault="00AB1F6B">
            <w:pPr>
              <w:spacing w:before="120" w:after="120" w:line="240" w:lineRule="auto"/>
            </w:pPr>
            <w:r>
              <w:t>Le préfet Paul Gilmore a présenté une brève mise à jour verbale.</w:t>
            </w:r>
          </w:p>
        </w:tc>
      </w:tr>
      <w:tr w:rsidR="006943FA" w14:paraId="65621C5E" w14:textId="77777777">
        <w:tc>
          <w:tcPr>
            <w:tcW w:w="900" w:type="dxa"/>
          </w:tcPr>
          <w:p w14:paraId="4D4F76C2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7C8BC451" w14:textId="6554171C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AMBM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  <w:p w14:paraId="18F76172" w14:textId="77777777" w:rsidR="006943FA" w:rsidRDefault="00AB1F6B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6943FA" w14:paraId="28B91C69" w14:textId="77777777">
        <w:tc>
          <w:tcPr>
            <w:tcW w:w="900" w:type="dxa"/>
          </w:tcPr>
          <w:p w14:paraId="7FE726B3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61C49816" w14:textId="4A8DF022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aide à la vie autonome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4E0B75F5" w14:textId="77777777" w:rsidR="006943FA" w:rsidRDefault="00AB1F6B">
            <w:pPr>
              <w:spacing w:before="120" w:after="120" w:line="240" w:lineRule="auto"/>
            </w:pPr>
            <w:r>
              <w:t>Le conseiller Harold Janzen a présenté une mise à jour verbale et un procès-verbal a été déposé pour examen.</w:t>
            </w:r>
          </w:p>
        </w:tc>
      </w:tr>
      <w:tr w:rsidR="006943FA" w14:paraId="63306711" w14:textId="77777777">
        <w:tc>
          <w:tcPr>
            <w:tcW w:w="900" w:type="dxa"/>
          </w:tcPr>
          <w:p w14:paraId="6083AAE7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36405A0D" w14:textId="7EEFBA6B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District hydrographique de la vallée de la Pembina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5DCB8168" w14:textId="13AB5348" w:rsidR="006943FA" w:rsidRDefault="00AB1F6B">
            <w:pPr>
              <w:spacing w:before="120" w:after="120" w:line="240" w:lineRule="auto"/>
            </w:pPr>
            <w:r>
              <w:t>Le conseiller Harold Janzen a présenté un rapport verbal sur le jardin pollinisateur situé à Saint-Jean, à l</w:t>
            </w:r>
            <w:r w:rsidR="00764BD9">
              <w:t>’</w:t>
            </w:r>
            <w:r>
              <w:t>ouest du parc de jets d’eau.</w:t>
            </w:r>
          </w:p>
        </w:tc>
      </w:tr>
      <w:tr w:rsidR="006943FA" w14:paraId="78BFCEC2" w14:textId="77777777">
        <w:tc>
          <w:tcPr>
            <w:tcW w:w="900" w:type="dxa"/>
          </w:tcPr>
          <w:p w14:paraId="52EEF3C8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340B1C1E" w14:textId="2D6F1CD4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District hydrographique Seine-Rats-Roseau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29428A49" w14:textId="77777777" w:rsidR="006943FA" w:rsidRDefault="00AB1F6B">
            <w:pPr>
              <w:spacing w:before="120" w:after="120" w:line="240" w:lineRule="auto"/>
            </w:pPr>
            <w:r>
              <w:t>Le conseiller Harold Janzen a présenté une mise à jour verbale et un procès-verbal a été déposé pour examen.</w:t>
            </w:r>
          </w:p>
        </w:tc>
      </w:tr>
      <w:tr w:rsidR="006943FA" w14:paraId="7ABA44D0" w14:textId="77777777">
        <w:tc>
          <w:tcPr>
            <w:tcW w:w="900" w:type="dxa"/>
          </w:tcPr>
          <w:p w14:paraId="716BEA2D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5403AA5F" w14:textId="1BBFC80A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764BD9">
              <w:rPr>
                <w:b/>
              </w:rPr>
              <w:t> </w:t>
            </w:r>
            <w:r>
              <w:rPr>
                <w:b/>
              </w:rPr>
              <w:t>75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PTH 75</w:t>
            </w:r>
            <w:r w:rsidR="00764BD9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  <w:p w14:paraId="2BABD940" w14:textId="77777777" w:rsidR="006943FA" w:rsidRDefault="00AB1F6B">
            <w:pPr>
              <w:spacing w:before="120" w:after="120" w:line="240" w:lineRule="auto"/>
            </w:pPr>
            <w:r>
              <w:t>Le préfet Paul Gilmore a présenté une brève mise à jour verbale.</w:t>
            </w:r>
          </w:p>
        </w:tc>
      </w:tr>
      <w:tr w:rsidR="006943FA" w14:paraId="63791E79" w14:textId="77777777">
        <w:tc>
          <w:tcPr>
            <w:tcW w:w="900" w:type="dxa"/>
          </w:tcPr>
          <w:p w14:paraId="56EED43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235087DE" w14:textId="2274F971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Rapports des groupes subordonnés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6943FA" w14:paraId="6DB4CD94" w14:textId="77777777">
        <w:tc>
          <w:tcPr>
            <w:tcW w:w="900" w:type="dxa"/>
          </w:tcPr>
          <w:p w14:paraId="3892E518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766B9B16" w14:textId="0E4C68CF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Parcs et loisirs Saint-Jean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St. Jean Parks &amp; Rec</w:t>
            </w:r>
          </w:p>
          <w:p w14:paraId="1929A53D" w14:textId="20C1A5FF" w:rsidR="006943FA" w:rsidRDefault="00AB1F6B">
            <w:pPr>
              <w:spacing w:before="120" w:after="120" w:line="240" w:lineRule="auto"/>
            </w:pPr>
            <w:r>
              <w:t>Le conseiller Paul Sabourin a présenté un bref rapport verbal.</w:t>
            </w:r>
          </w:p>
        </w:tc>
      </w:tr>
      <w:tr w:rsidR="006943FA" w14:paraId="50FD3720" w14:textId="77777777">
        <w:tc>
          <w:tcPr>
            <w:tcW w:w="900" w:type="dxa"/>
          </w:tcPr>
          <w:p w14:paraId="4C3F9E5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3FAAB8A3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  <w:p w14:paraId="137A2C2B" w14:textId="77777777" w:rsidR="006943FA" w:rsidRDefault="00AB1F6B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6943FA" w14:paraId="3BA4B998" w14:textId="77777777">
        <w:tc>
          <w:tcPr>
            <w:tcW w:w="900" w:type="dxa"/>
          </w:tcPr>
          <w:p w14:paraId="1D38A7BC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21879A5C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  <w:p w14:paraId="6A3984B3" w14:textId="77777777" w:rsidR="006943FA" w:rsidRDefault="00AB1F6B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6943FA" w14:paraId="748A95B5" w14:textId="77777777">
        <w:tc>
          <w:tcPr>
            <w:tcW w:w="900" w:type="dxa"/>
          </w:tcPr>
          <w:p w14:paraId="3970CBA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37414119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  <w:p w14:paraId="5D6B32D9" w14:textId="77777777" w:rsidR="006943FA" w:rsidRDefault="00AB1F6B">
            <w:pPr>
              <w:spacing w:before="120" w:after="120" w:line="240" w:lineRule="auto"/>
            </w:pPr>
            <w:r>
              <w:t>Un procès-verbal a été présenté pour consultation.</w:t>
            </w:r>
          </w:p>
        </w:tc>
      </w:tr>
      <w:tr w:rsidR="006943FA" w14:paraId="0F3D7954" w14:textId="77777777">
        <w:tc>
          <w:tcPr>
            <w:tcW w:w="900" w:type="dxa"/>
          </w:tcPr>
          <w:p w14:paraId="039E29A8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65B0D0E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  <w:p w14:paraId="4B4ACA3E" w14:textId="77777777" w:rsidR="006943FA" w:rsidRDefault="00AB1F6B">
            <w:pPr>
              <w:spacing w:before="120" w:after="120" w:line="240" w:lineRule="auto"/>
            </w:pPr>
            <w:r>
              <w:t>Rien à signaler.</w:t>
            </w:r>
          </w:p>
        </w:tc>
      </w:tr>
      <w:tr w:rsidR="006943FA" w14:paraId="036C096C" w14:textId="77777777">
        <w:tc>
          <w:tcPr>
            <w:tcW w:w="900" w:type="dxa"/>
          </w:tcPr>
          <w:p w14:paraId="446445F6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55DCBBEB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  <w:p w14:paraId="10220023" w14:textId="77777777" w:rsidR="006943FA" w:rsidRDefault="00AB1F6B">
            <w:pPr>
              <w:spacing w:before="120" w:after="120" w:line="240" w:lineRule="auto"/>
            </w:pPr>
            <w:r>
              <w:t>Le conseiller Paul Sabourin a présenté une mise à jour verbale.</w:t>
            </w:r>
          </w:p>
        </w:tc>
      </w:tr>
      <w:tr w:rsidR="006943FA" w14:paraId="574B8C17" w14:textId="77777777">
        <w:tc>
          <w:tcPr>
            <w:tcW w:w="900" w:type="dxa"/>
          </w:tcPr>
          <w:p w14:paraId="62B22B61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68371C73" w14:textId="33EFE992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District des mauvaises herbes Valley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  <w:p w14:paraId="254B5D6B" w14:textId="77777777" w:rsidR="006943FA" w:rsidRDefault="00AB1F6B">
            <w:pPr>
              <w:spacing w:before="120" w:after="120" w:line="240" w:lineRule="auto"/>
            </w:pPr>
            <w:r>
              <w:t>Le conseiller Harold Janzen a présenté une mise à jour verbale.</w:t>
            </w:r>
          </w:p>
        </w:tc>
      </w:tr>
      <w:tr w:rsidR="006943FA" w14:paraId="48039096" w14:textId="77777777">
        <w:tc>
          <w:tcPr>
            <w:tcW w:w="900" w:type="dxa"/>
          </w:tcPr>
          <w:p w14:paraId="084A2D5E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0" w:type="auto"/>
          </w:tcPr>
          <w:p w14:paraId="20BB2EEA" w14:textId="5969A7D3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Correspondance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6943FA" w14:paraId="0713EBD8" w14:textId="77777777">
        <w:tc>
          <w:tcPr>
            <w:tcW w:w="900" w:type="dxa"/>
          </w:tcPr>
          <w:p w14:paraId="4BCEB291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53A549FA" w14:textId="65B77802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Correspondance - action requise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6943FA" w14:paraId="53BC3AC4" w14:textId="77777777">
        <w:tc>
          <w:tcPr>
            <w:tcW w:w="900" w:type="dxa"/>
          </w:tcPr>
          <w:p w14:paraId="224B5FC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62549B8F" w14:textId="4CA18E85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Tournoi de golf municipal du district de l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Est 2024</w:t>
            </w:r>
          </w:p>
          <w:p w14:paraId="2811B727" w14:textId="3BBC8C24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24 131</w:t>
            </w:r>
          </w:p>
          <w:p w14:paraId="0A77E214" w14:textId="7F20430F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Harold Janzen</w:t>
            </w:r>
          </w:p>
          <w:p w14:paraId="40A68334" w14:textId="533F861E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Jean Barnabé</w:t>
            </w:r>
          </w:p>
          <w:p w14:paraId="4F042BEB" w14:textId="36BBB1CF" w:rsidR="006943FA" w:rsidRDefault="00AB1F6B">
            <w:pPr>
              <w:spacing w:before="120" w:after="120" w:line="240" w:lineRule="auto"/>
            </w:pPr>
            <w:r>
              <w:t>IL EST RÉSOLU QUE le conseil approuve la participation du conseiller Paul Sabourin et de la directrice générale Jolene Bird au tournoi de golf du district de l</w:t>
            </w:r>
            <w:r w:rsidR="00764BD9">
              <w:t>’</w:t>
            </w:r>
            <w:r>
              <w:t>Est.</w:t>
            </w:r>
          </w:p>
          <w:p w14:paraId="6E15C1E4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001AC47F" w14:textId="77777777">
        <w:tc>
          <w:tcPr>
            <w:tcW w:w="900" w:type="dxa"/>
          </w:tcPr>
          <w:p w14:paraId="7727639E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10.1.2</w:t>
            </w:r>
          </w:p>
        </w:tc>
        <w:tc>
          <w:tcPr>
            <w:tcW w:w="0" w:type="auto"/>
          </w:tcPr>
          <w:p w14:paraId="23CCFE70" w14:textId="1351F947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Remise d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impôt - extension</w:t>
            </w:r>
          </w:p>
          <w:p w14:paraId="2AB163FC" w14:textId="3373462B" w:rsidR="00A76E9E" w:rsidRDefault="00AB1F6B" w:rsidP="00A76E9E">
            <w:pPr>
              <w:spacing w:after="0" w:line="240" w:lineRule="auto"/>
              <w:contextualSpacing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24 132</w:t>
            </w:r>
          </w:p>
          <w:p w14:paraId="031E9503" w14:textId="43FA884D" w:rsidR="00A76E9E" w:rsidRDefault="00AB1F6B" w:rsidP="00A76E9E">
            <w:pPr>
              <w:spacing w:after="0" w:line="240" w:lineRule="auto"/>
              <w:contextualSpacing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Harold Janzen</w:t>
            </w:r>
          </w:p>
          <w:p w14:paraId="3D258C40" w14:textId="6046D730" w:rsidR="006943FA" w:rsidRDefault="00AB1F6B" w:rsidP="00A76E9E">
            <w:pPr>
              <w:spacing w:after="0" w:line="240" w:lineRule="auto"/>
              <w:contextualSpacing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Louis Duval</w:t>
            </w:r>
          </w:p>
          <w:p w14:paraId="4A7BE648" w14:textId="639E62DA" w:rsidR="00A76E9E" w:rsidRDefault="00AB1F6B">
            <w:pPr>
              <w:spacing w:before="120" w:after="120" w:line="240" w:lineRule="auto"/>
            </w:pPr>
            <w:r>
              <w:t>ATTENDU QUE le traitement des déclarations d</w:t>
            </w:r>
            <w:r w:rsidR="00764BD9">
              <w:t>’</w:t>
            </w:r>
            <w:r>
              <w:t>impôts fonciers pour 2024 a été retardé à plusieurs reprises par la province;</w:t>
            </w:r>
          </w:p>
          <w:p w14:paraId="640DD552" w14:textId="32FDFA9C" w:rsidR="00A76E9E" w:rsidRDefault="00AB1F6B">
            <w:pPr>
              <w:spacing w:before="120" w:after="120" w:line="240" w:lineRule="auto"/>
            </w:pPr>
            <w:r>
              <w:t>ATTENDU QUE la date limite de remise de 1</w:t>
            </w:r>
            <w:r w:rsidR="00764BD9">
              <w:t> </w:t>
            </w:r>
            <w:r>
              <w:t>% est le 31</w:t>
            </w:r>
            <w:r w:rsidR="00764BD9">
              <w:t> </w:t>
            </w:r>
            <w:r>
              <w:t>juillet 2024 et que les relevés ne devraient être envoyés que vers la fin du mois de juillet;</w:t>
            </w:r>
          </w:p>
          <w:p w14:paraId="648243CC" w14:textId="001E508A" w:rsidR="006943FA" w:rsidRDefault="00AB1F6B">
            <w:pPr>
              <w:spacing w:before="120" w:after="120" w:line="240" w:lineRule="auto"/>
            </w:pPr>
            <w:r>
              <w:t>IL EST DONC RÉSOLU que le conseil approuve la prolongation de la date limite de remise de 1</w:t>
            </w:r>
            <w:r w:rsidR="00764BD9">
              <w:t> </w:t>
            </w:r>
            <w:r>
              <w:t>% jusqu</w:t>
            </w:r>
            <w:r w:rsidR="00764BD9">
              <w:t>’</w:t>
            </w:r>
            <w:r>
              <w:t>au 31</w:t>
            </w:r>
            <w:r w:rsidR="00764BD9">
              <w:t> </w:t>
            </w:r>
            <w:r>
              <w:t>août 2024.</w:t>
            </w:r>
          </w:p>
          <w:p w14:paraId="746FCD10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68C31934" w14:textId="77777777">
        <w:tc>
          <w:tcPr>
            <w:tcW w:w="900" w:type="dxa"/>
          </w:tcPr>
          <w:p w14:paraId="1DF0DBFC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10.1.3</w:t>
            </w:r>
          </w:p>
        </w:tc>
        <w:tc>
          <w:tcPr>
            <w:tcW w:w="0" w:type="auto"/>
          </w:tcPr>
          <w:p w14:paraId="6244BBBD" w14:textId="77777777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Service des incendies de Letellier et du district - demande de commandite - tournoi de balle </w:t>
            </w:r>
            <w:proofErr w:type="spellStart"/>
            <w:r>
              <w:rPr>
                <w:b/>
              </w:rPr>
              <w:t>Waterwars</w:t>
            </w:r>
            <w:proofErr w:type="spellEnd"/>
            <w:r>
              <w:rPr>
                <w:b/>
              </w:rPr>
              <w:t xml:space="preserve"> and Family</w:t>
            </w:r>
          </w:p>
          <w:p w14:paraId="2F1AC6CC" w14:textId="15A3A709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24 133</w:t>
            </w:r>
          </w:p>
          <w:p w14:paraId="138B106F" w14:textId="3CF5CE71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Jean Barnabé</w:t>
            </w:r>
          </w:p>
          <w:p w14:paraId="3C340D98" w14:textId="6874E61E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Louis Duval</w:t>
            </w:r>
          </w:p>
          <w:p w14:paraId="33FA472D" w14:textId="6ECC20EF" w:rsidR="006943FA" w:rsidRDefault="00AB1F6B">
            <w:pPr>
              <w:spacing w:before="120" w:after="120" w:line="240" w:lineRule="auto"/>
            </w:pPr>
            <w:r>
              <w:t>IL EST RÉSOLU QUE le conseil de la M. r. de Montcalm approuve la commandite pour la somme de 400,00</w:t>
            </w:r>
            <w:r w:rsidR="00764BD9">
              <w:t> </w:t>
            </w:r>
            <w:r>
              <w:t>$ à l</w:t>
            </w:r>
            <w:r w:rsidR="00764BD9">
              <w:t>’</w:t>
            </w:r>
            <w:r>
              <w:t xml:space="preserve">événement de collecte de fonds </w:t>
            </w:r>
            <w:proofErr w:type="spellStart"/>
            <w:r>
              <w:t>Waterwars</w:t>
            </w:r>
            <w:proofErr w:type="spellEnd"/>
            <w:r>
              <w:t xml:space="preserve"> and Family organisé par le Service des incendies volontaire de Letellier et du district.</w:t>
            </w:r>
          </w:p>
          <w:p w14:paraId="238963B7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6A5BB8C1" w14:textId="77777777">
        <w:tc>
          <w:tcPr>
            <w:tcW w:w="900" w:type="dxa"/>
          </w:tcPr>
          <w:p w14:paraId="1FAAC2CC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10.1.4</w:t>
            </w:r>
          </w:p>
        </w:tc>
        <w:tc>
          <w:tcPr>
            <w:tcW w:w="0" w:type="auto"/>
          </w:tcPr>
          <w:p w14:paraId="2511BD08" w14:textId="77777777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Comité de développement économique</w:t>
            </w:r>
          </w:p>
          <w:p w14:paraId="070BCC6D" w14:textId="4B44FBD8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24 134</w:t>
            </w:r>
          </w:p>
          <w:p w14:paraId="00046D4E" w14:textId="74D6B05F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Paul Sabourin</w:t>
            </w:r>
          </w:p>
          <w:p w14:paraId="74FFDCF4" w14:textId="0CA02CC8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Émile Rémillard</w:t>
            </w:r>
          </w:p>
          <w:p w14:paraId="16CC7C79" w14:textId="3919D342" w:rsidR="006943FA" w:rsidRDefault="00AB1F6B">
            <w:pPr>
              <w:spacing w:before="120" w:after="120" w:line="240" w:lineRule="auto"/>
            </w:pPr>
            <w:r>
              <w:t>IL EST RÉSOLU QUE le conseil nomme le préfet Paul Gilmore, le conseiller Jean Barnabé et le conseiller Harold Janzen au comité de développement économique.</w:t>
            </w:r>
          </w:p>
          <w:p w14:paraId="3DCFDCF0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561832F8" w14:textId="77777777">
        <w:tc>
          <w:tcPr>
            <w:tcW w:w="900" w:type="dxa"/>
          </w:tcPr>
          <w:p w14:paraId="5BCBAE96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10.1.5</w:t>
            </w:r>
          </w:p>
        </w:tc>
        <w:tc>
          <w:tcPr>
            <w:tcW w:w="0" w:type="auto"/>
          </w:tcPr>
          <w:p w14:paraId="0FC5001D" w14:textId="29F933EC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Chemin St. </w:t>
            </w:r>
            <w:proofErr w:type="spellStart"/>
            <w:r>
              <w:rPr>
                <w:b/>
              </w:rPr>
              <w:t>Mary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- agrandissement du projet</w:t>
            </w:r>
          </w:p>
          <w:p w14:paraId="117227C0" w14:textId="7BD838AC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24 135</w:t>
            </w:r>
          </w:p>
          <w:p w14:paraId="6AF4B9A1" w14:textId="4D58F206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Paul Sabourin</w:t>
            </w:r>
          </w:p>
          <w:p w14:paraId="2FF58E9A" w14:textId="6D00D401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Émile Rémillard</w:t>
            </w:r>
          </w:p>
          <w:p w14:paraId="373F8CC2" w14:textId="65F681DA" w:rsidR="00A76E9E" w:rsidRDefault="00AB1F6B">
            <w:pPr>
              <w:spacing w:before="120" w:after="120" w:line="240" w:lineRule="auto"/>
            </w:pPr>
            <w:r>
              <w:t>ATTENDU QUE le projet d</w:t>
            </w:r>
            <w:r w:rsidR="00764BD9">
              <w:t>’</w:t>
            </w:r>
            <w:r>
              <w:t xml:space="preserve">atténuation des effets du chemin St. </w:t>
            </w:r>
            <w:proofErr w:type="spellStart"/>
            <w:r>
              <w:t>Mary</w:t>
            </w:r>
            <w:r w:rsidR="00764BD9">
              <w:t>’</w:t>
            </w:r>
            <w:r>
              <w:t>s</w:t>
            </w:r>
            <w:proofErr w:type="spellEnd"/>
            <w:r>
              <w:t xml:space="preserve"> a été attribué à Fast Brothers Ltd.;</w:t>
            </w:r>
          </w:p>
          <w:p w14:paraId="0A802CC0" w14:textId="77777777" w:rsidR="00A76E9E" w:rsidRDefault="00AB1F6B">
            <w:pPr>
              <w:spacing w:before="120" w:after="120" w:line="240" w:lineRule="auto"/>
            </w:pPr>
            <w:r>
              <w:t xml:space="preserve">ATTENDU QUE la portée du projet a été agrandie pour inclure le dernier mile de travaux routiers à proximité du chemin </w:t>
            </w:r>
            <w:proofErr w:type="spellStart"/>
            <w:r>
              <w:t>Goertzen</w:t>
            </w:r>
            <w:proofErr w:type="spellEnd"/>
            <w:r>
              <w:t>;</w:t>
            </w:r>
          </w:p>
          <w:p w14:paraId="7A6C892D" w14:textId="18382825" w:rsidR="006943FA" w:rsidRDefault="00AB1F6B">
            <w:pPr>
              <w:spacing w:before="120" w:after="120" w:line="240" w:lineRule="auto"/>
            </w:pPr>
            <w:r>
              <w:t>IL EST RÉSOLU QUE le conseil approuve l</w:t>
            </w:r>
            <w:r w:rsidR="00764BD9">
              <w:t>’</w:t>
            </w:r>
            <w:r>
              <w:t>ordre de modification n</w:t>
            </w:r>
            <w:r>
              <w:rPr>
                <w:vertAlign w:val="superscript"/>
              </w:rPr>
              <w:t>o</w:t>
            </w:r>
            <w:r w:rsidR="00764BD9">
              <w:t> </w:t>
            </w:r>
            <w:r>
              <w:t xml:space="preserve">2 avec Fast Brothers Ltd. </w:t>
            </w:r>
            <w:proofErr w:type="gramStart"/>
            <w:r>
              <w:t>pour</w:t>
            </w:r>
            <w:proofErr w:type="gramEnd"/>
            <w:r>
              <w:t xml:space="preserve"> la somme de 598</w:t>
            </w:r>
            <w:r w:rsidR="00764BD9">
              <w:rPr>
                <w:rFonts w:ascii="Arial" w:hAnsi="Arial" w:cs="Arial"/>
              </w:rPr>
              <w:t> </w:t>
            </w:r>
            <w:r>
              <w:t>851,85</w:t>
            </w:r>
            <w:r w:rsidR="00764BD9">
              <w:t> </w:t>
            </w:r>
            <w:r>
              <w:t>$, à payer avec les fonds du projet.</w:t>
            </w:r>
          </w:p>
          <w:p w14:paraId="30D77E62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127D9610" w14:textId="77777777">
        <w:tc>
          <w:tcPr>
            <w:tcW w:w="900" w:type="dxa"/>
          </w:tcPr>
          <w:p w14:paraId="796824DD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10.1.6</w:t>
            </w:r>
          </w:p>
        </w:tc>
        <w:tc>
          <w:tcPr>
            <w:tcW w:w="0" w:type="auto"/>
          </w:tcPr>
          <w:p w14:paraId="12C3E859" w14:textId="47C398C3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Chemin St. </w:t>
            </w:r>
            <w:proofErr w:type="spellStart"/>
            <w:r>
              <w:rPr>
                <w:b/>
              </w:rPr>
              <w:t>Mary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- construction et entretien de la déviation</w:t>
            </w:r>
          </w:p>
          <w:p w14:paraId="3869387C" w14:textId="1F3035E9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24 136</w:t>
            </w:r>
          </w:p>
          <w:p w14:paraId="1370E176" w14:textId="3D5F34F6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Louis Duval</w:t>
            </w:r>
          </w:p>
          <w:p w14:paraId="2B5B2B25" w14:textId="237D65E7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Harold Janzen</w:t>
            </w:r>
          </w:p>
          <w:p w14:paraId="1A5AA629" w14:textId="351432D8" w:rsidR="00A76E9E" w:rsidRDefault="00AB1F6B">
            <w:pPr>
              <w:spacing w:before="120" w:after="120" w:line="240" w:lineRule="auto"/>
            </w:pPr>
            <w:r>
              <w:t xml:space="preserve">ATTENDU QUE la construction du projet du chemin St. </w:t>
            </w:r>
            <w:proofErr w:type="spellStart"/>
            <w:r>
              <w:t>Mary</w:t>
            </w:r>
            <w:r w:rsidR="00764BD9">
              <w:t>’</w:t>
            </w:r>
            <w:r>
              <w:t>s</w:t>
            </w:r>
            <w:proofErr w:type="spellEnd"/>
            <w:r>
              <w:t xml:space="preserve"> débute et qu</w:t>
            </w:r>
            <w:r w:rsidR="00764BD9">
              <w:t>’</w:t>
            </w:r>
            <w:r>
              <w:t>une déviation routière est nécessaire;</w:t>
            </w:r>
          </w:p>
          <w:p w14:paraId="1C5962D9" w14:textId="30EB3EF6" w:rsidR="00A76E9E" w:rsidRDefault="00AB1F6B">
            <w:pPr>
              <w:spacing w:before="120" w:after="120" w:line="240" w:lineRule="auto"/>
            </w:pPr>
            <w:r>
              <w:t>ATTENDU QUE la déviation se fera par la route 17N sur 2,25</w:t>
            </w:r>
            <w:r w:rsidR="00764BD9">
              <w:t> </w:t>
            </w:r>
            <w:r>
              <w:t>milles à l</w:t>
            </w:r>
            <w:r w:rsidR="00764BD9">
              <w:t>’</w:t>
            </w:r>
            <w:r>
              <w:t xml:space="preserve">est du chemin St. </w:t>
            </w:r>
            <w:proofErr w:type="spellStart"/>
            <w:r>
              <w:t>Mary</w:t>
            </w:r>
            <w:r w:rsidR="00764BD9">
              <w:t>’</w:t>
            </w:r>
            <w:r>
              <w:t>s</w:t>
            </w:r>
            <w:proofErr w:type="spellEnd"/>
            <w:r>
              <w:t xml:space="preserve"> jusqu</w:t>
            </w:r>
            <w:r w:rsidR="00764BD9">
              <w:t>’</w:t>
            </w:r>
            <w:r>
              <w:t>à la route 9E et qu</w:t>
            </w:r>
            <w:r w:rsidR="00764BD9">
              <w:t>’</w:t>
            </w:r>
            <w:r>
              <w:t>elle sera gravillonnée;</w:t>
            </w:r>
          </w:p>
          <w:p w14:paraId="2A910F25" w14:textId="77777777" w:rsidR="00A76E9E" w:rsidRDefault="00AB1F6B">
            <w:pPr>
              <w:spacing w:before="120" w:after="120" w:line="240" w:lineRule="auto"/>
            </w:pPr>
            <w:r>
              <w:t>ATTENDU QUE le personnel de la MR préparera la surface de la route et que Fast Brothers fournira, placera et tassera le gravier;</w:t>
            </w:r>
          </w:p>
          <w:p w14:paraId="286CCEE3" w14:textId="39D3896F" w:rsidR="00A76E9E" w:rsidRDefault="00AB1F6B">
            <w:pPr>
              <w:spacing w:before="120" w:after="120" w:line="240" w:lineRule="auto"/>
            </w:pPr>
            <w:r>
              <w:t>ATTENDU QUE la MR supervisera l</w:t>
            </w:r>
            <w:r w:rsidR="00764BD9">
              <w:t>’</w:t>
            </w:r>
            <w:r>
              <w:t>entretien de tous les itinéraires de déviation tout au long du projet, tel qu</w:t>
            </w:r>
            <w:r w:rsidR="00764BD9">
              <w:t>’</w:t>
            </w:r>
            <w:r>
              <w:t>approuvé par la province;</w:t>
            </w:r>
          </w:p>
          <w:p w14:paraId="639303D4" w14:textId="7B5B6C3C" w:rsidR="006943FA" w:rsidRDefault="00AB1F6B">
            <w:pPr>
              <w:spacing w:before="120" w:after="120" w:line="240" w:lineRule="auto"/>
            </w:pPr>
            <w:r>
              <w:t>IL EST RÉSOLU QUE le conseil approuve l</w:t>
            </w:r>
            <w:r w:rsidR="00764BD9">
              <w:t>’</w:t>
            </w:r>
            <w:r>
              <w:t>ordre de modification n</w:t>
            </w:r>
            <w:r>
              <w:rPr>
                <w:vertAlign w:val="superscript"/>
              </w:rPr>
              <w:t>o</w:t>
            </w:r>
            <w:r w:rsidR="00764BD9">
              <w:t> </w:t>
            </w:r>
            <w:r>
              <w:t>1 avec Fast Brothers pour la construction de la route de déviation pour la somme de 296</w:t>
            </w:r>
            <w:r w:rsidR="00764BD9">
              <w:rPr>
                <w:rFonts w:ascii="Arial" w:hAnsi="Arial" w:cs="Arial"/>
              </w:rPr>
              <w:t> </w:t>
            </w:r>
            <w:r>
              <w:t>125,00</w:t>
            </w:r>
            <w:r w:rsidR="00764BD9">
              <w:t> </w:t>
            </w:r>
            <w:r>
              <w:t>$, à payer avec les fonds du projet.</w:t>
            </w:r>
          </w:p>
          <w:p w14:paraId="1A06D09B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943FA" w14:paraId="02263A4D" w14:textId="77777777">
        <w:tc>
          <w:tcPr>
            <w:tcW w:w="900" w:type="dxa"/>
          </w:tcPr>
          <w:p w14:paraId="76F2AFC9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10.1.7</w:t>
            </w:r>
          </w:p>
        </w:tc>
        <w:tc>
          <w:tcPr>
            <w:tcW w:w="0" w:type="auto"/>
          </w:tcPr>
          <w:p w14:paraId="574EB944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Projet de gazoduc</w:t>
            </w:r>
          </w:p>
        </w:tc>
      </w:tr>
      <w:tr w:rsidR="006943FA" w14:paraId="3F443A20" w14:textId="77777777">
        <w:tc>
          <w:tcPr>
            <w:tcW w:w="900" w:type="dxa"/>
          </w:tcPr>
          <w:p w14:paraId="0F975239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3B3A1BAB" w14:textId="381910E2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Nouvelle correspondance et autres affaires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New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6943FA" w14:paraId="49C84679" w14:textId="77777777">
        <w:tc>
          <w:tcPr>
            <w:tcW w:w="900" w:type="dxa"/>
          </w:tcPr>
          <w:p w14:paraId="3776B0A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10.2.1</w:t>
            </w:r>
          </w:p>
        </w:tc>
        <w:tc>
          <w:tcPr>
            <w:tcW w:w="0" w:type="auto"/>
          </w:tcPr>
          <w:p w14:paraId="5F638DAB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Signalisation routière</w:t>
            </w:r>
          </w:p>
          <w:p w14:paraId="093ED043" w14:textId="686EE799" w:rsidR="006943FA" w:rsidRDefault="00AB1F6B">
            <w:pPr>
              <w:spacing w:before="120" w:after="120" w:line="240" w:lineRule="auto"/>
            </w:pPr>
            <w:r>
              <w:t>Les membres du conseil ont fourni une liste de panneaux routiers cassés et ont fait part de leurs préoccupations concernant les changements de vitesse le long de la route</w:t>
            </w:r>
            <w:r w:rsidR="00764BD9">
              <w:t> </w:t>
            </w:r>
            <w:r>
              <w:t>201.</w:t>
            </w:r>
          </w:p>
        </w:tc>
      </w:tr>
      <w:tr w:rsidR="006943FA" w14:paraId="2B21A1C8" w14:textId="77777777">
        <w:tc>
          <w:tcPr>
            <w:tcW w:w="900" w:type="dxa"/>
          </w:tcPr>
          <w:p w14:paraId="23446946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10.3</w:t>
            </w:r>
          </w:p>
        </w:tc>
        <w:tc>
          <w:tcPr>
            <w:tcW w:w="0" w:type="auto"/>
          </w:tcPr>
          <w:p w14:paraId="128769B1" w14:textId="02414882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information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Received</w:t>
            </w:r>
            <w:proofErr w:type="spellEnd"/>
            <w:r>
              <w:rPr>
                <w:b/>
              </w:rPr>
              <w:t xml:space="preserve">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3544"/>
            </w:tblGrid>
            <w:tr w:rsidR="006943FA" w14:paraId="02D9DEB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FEE54CF" w14:textId="77777777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de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25387B2B" w14:textId="77777777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sujet</w:t>
                  </w:r>
                  <w:proofErr w:type="gramEnd"/>
                </w:p>
              </w:tc>
            </w:tr>
            <w:tr w:rsidR="006943FA" w14:paraId="63117BE2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B42C263" w14:textId="77777777" w:rsidR="006943FA" w:rsidRDefault="00AB1F6B">
                  <w:pPr>
                    <w:spacing w:before="60" w:after="60" w:line="180" w:lineRule="auto"/>
                  </w:pPr>
                  <w:r>
                    <w:t>Relations avec les municipalités et le Nord MB - sous-ministre</w:t>
                  </w:r>
                </w:p>
              </w:tc>
              <w:tc>
                <w:tcPr>
                  <w:tcW w:w="0" w:type="auto"/>
                  <w:vAlign w:val="center"/>
                </w:tcPr>
                <w:p w14:paraId="4B2845FB" w14:textId="6E7784A4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t>subvention</w:t>
                  </w:r>
                  <w:proofErr w:type="gramEnd"/>
                  <w:r>
                    <w:t xml:space="preserve"> de fonctionnement municipal</w:t>
                  </w:r>
                  <w:r w:rsidR="00764BD9">
                    <w:t> </w:t>
                  </w:r>
                  <w:r>
                    <w:t>2024</w:t>
                  </w:r>
                </w:p>
              </w:tc>
            </w:tr>
            <w:tr w:rsidR="006943FA" w14:paraId="4670D2D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0CA74CE" w14:textId="77777777" w:rsidR="006943FA" w:rsidRDefault="00AB1F6B">
                  <w:pPr>
                    <w:spacing w:before="60" w:after="60" w:line="180" w:lineRule="auto"/>
                  </w:pPr>
                  <w:r>
                    <w:t>Transport et infrastructure MB</w:t>
                  </w:r>
                </w:p>
              </w:tc>
              <w:tc>
                <w:tcPr>
                  <w:tcW w:w="0" w:type="auto"/>
                  <w:vAlign w:val="center"/>
                </w:tcPr>
                <w:p w14:paraId="61EFC54C" w14:textId="77777777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t>lettre</w:t>
                  </w:r>
                  <w:proofErr w:type="gramEnd"/>
                  <w:r>
                    <w:t xml:space="preserve"> de réponse</w:t>
                  </w:r>
                </w:p>
              </w:tc>
            </w:tr>
            <w:tr w:rsidR="006943FA" w14:paraId="270A97D0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1567BD1" w14:textId="77777777" w:rsidR="006943FA" w:rsidRDefault="00AB1F6B">
                  <w:pPr>
                    <w:spacing w:before="60" w:after="60" w:line="180" w:lineRule="auto"/>
                  </w:pPr>
                  <w:r>
                    <w:t xml:space="preserve">Municipalité de </w:t>
                  </w:r>
                  <w:proofErr w:type="spellStart"/>
                  <w:r>
                    <w:t>Rhineland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DD8F3B8" w14:textId="77777777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t>copie</w:t>
                  </w:r>
                  <w:proofErr w:type="gramEnd"/>
                  <w:r>
                    <w:t xml:space="preserve"> de la résolution de l’AMM</w:t>
                  </w:r>
                </w:p>
              </w:tc>
            </w:tr>
            <w:tr w:rsidR="006943FA" w14:paraId="781BEA96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C6EC25B" w14:textId="77777777" w:rsidR="006943FA" w:rsidRDefault="00AB1F6B">
                  <w:pPr>
                    <w:spacing w:before="60" w:after="60" w:line="180" w:lineRule="auto"/>
                  </w:pPr>
                  <w:r>
                    <w:t>Santé Sud/</w:t>
                  </w:r>
                  <w:proofErr w:type="spellStart"/>
                  <w:r>
                    <w:t>Southern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Health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022F4F4" w14:textId="77777777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t>nouveau</w:t>
                  </w:r>
                  <w:proofErr w:type="gramEnd"/>
                  <w:r>
                    <w:t xml:space="preserve"> responsable de site - Altona </w:t>
                  </w:r>
                  <w:proofErr w:type="spellStart"/>
                  <w:r>
                    <w:t>Health</w:t>
                  </w:r>
                  <w:proofErr w:type="spellEnd"/>
                  <w:r>
                    <w:t xml:space="preserve"> Centre</w:t>
                  </w:r>
                </w:p>
              </w:tc>
            </w:tr>
            <w:tr w:rsidR="006943FA" w14:paraId="21A36AC0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203744D" w14:textId="77777777" w:rsidR="006943FA" w:rsidRDefault="00AB1F6B">
                  <w:pPr>
                    <w:spacing w:before="60" w:after="60" w:line="180" w:lineRule="auto"/>
                  </w:pPr>
                  <w:r>
                    <w:t>GRC</w:t>
                  </w:r>
                </w:p>
              </w:tc>
              <w:tc>
                <w:tcPr>
                  <w:tcW w:w="0" w:type="auto"/>
                  <w:vAlign w:val="center"/>
                </w:tcPr>
                <w:p w14:paraId="399198E5" w14:textId="77777777" w:rsidR="006943FA" w:rsidRDefault="00AB1F6B">
                  <w:pPr>
                    <w:spacing w:before="60" w:after="60" w:line="180" w:lineRule="auto"/>
                  </w:pPr>
                  <w:proofErr w:type="gramStart"/>
                  <w:r>
                    <w:t>rapport</w:t>
                  </w:r>
                  <w:proofErr w:type="gramEnd"/>
                  <w:r>
                    <w:t xml:space="preserve"> trimestriel policier</w:t>
                  </w:r>
                </w:p>
              </w:tc>
            </w:tr>
            <w:tr w:rsidR="006943FA" w14:paraId="7708AFA3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5430E43" w14:textId="77777777" w:rsidR="006943FA" w:rsidRDefault="00AB1F6B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886D0E5" w14:textId="77777777" w:rsidR="006943FA" w:rsidRDefault="00AB1F6B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6943FA" w14:paraId="0DC543A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347073D" w14:textId="77777777" w:rsidR="006943FA" w:rsidRDefault="00AB1F6B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6ED6EEC" w14:textId="77777777" w:rsidR="006943FA" w:rsidRDefault="00AB1F6B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63C22C12" w14:textId="77777777" w:rsidR="006943FA" w:rsidRDefault="006943FA">
            <w:pPr>
              <w:spacing w:before="120" w:after="120" w:line="240" w:lineRule="auto"/>
            </w:pPr>
          </w:p>
        </w:tc>
      </w:tr>
      <w:tr w:rsidR="006943FA" w14:paraId="3261E23C" w14:textId="77777777">
        <w:tc>
          <w:tcPr>
            <w:tcW w:w="900" w:type="dxa"/>
          </w:tcPr>
          <w:p w14:paraId="44483712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217576F9" w14:textId="7EA9041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Affaires en cours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6943FA" w:rsidRPr="00D30DCC" w14:paraId="43C79E27" w14:textId="77777777">
        <w:tc>
          <w:tcPr>
            <w:tcW w:w="900" w:type="dxa"/>
          </w:tcPr>
          <w:p w14:paraId="7030DEF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1DE70C17" w14:textId="14C46F53" w:rsidR="006943FA" w:rsidRPr="00D30DCC" w:rsidRDefault="00AB1F6B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764BD9">
              <w:rPr>
                <w:b/>
              </w:rPr>
              <w:t>’</w:t>
            </w:r>
            <w:r>
              <w:rPr>
                <w:b/>
              </w:rPr>
              <w:t>affaires/visites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6943FA" w14:paraId="63BE9967" w14:textId="77777777">
        <w:tc>
          <w:tcPr>
            <w:tcW w:w="900" w:type="dxa"/>
          </w:tcPr>
          <w:p w14:paraId="5C0B292A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333718C9" w14:textId="54396990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Inondations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 xml:space="preserve">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</w:tc>
      </w:tr>
      <w:tr w:rsidR="006943FA" w14:paraId="5018806E" w14:textId="77777777">
        <w:tc>
          <w:tcPr>
            <w:tcW w:w="900" w:type="dxa"/>
          </w:tcPr>
          <w:p w14:paraId="22100213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5B2C5DD4" w14:textId="706F4F15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Rapport de la directrice générale</w:t>
            </w:r>
            <w:r w:rsidR="00764BD9">
              <w:rPr>
                <w:b/>
              </w:rPr>
              <w:t>/</w:t>
            </w:r>
            <w:r>
              <w:rPr>
                <w:b/>
              </w:rPr>
              <w:t>CAO Report</w:t>
            </w:r>
          </w:p>
        </w:tc>
      </w:tr>
      <w:tr w:rsidR="006943FA" w14:paraId="6518A810" w14:textId="77777777">
        <w:tc>
          <w:tcPr>
            <w:tcW w:w="900" w:type="dxa"/>
          </w:tcPr>
          <w:p w14:paraId="5703E3CF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32F5ED40" w14:textId="3AF8586F" w:rsidR="00A76E9E" w:rsidRDefault="00AB1F6B" w:rsidP="00A76E9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764BD9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6A3F26DC" w14:textId="235FBE58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764BD9">
              <w:rPr>
                <w:b/>
              </w:rPr>
              <w:t xml:space="preserve"> </w:t>
            </w:r>
            <w:r>
              <w:t>24 137</w:t>
            </w:r>
          </w:p>
          <w:p w14:paraId="37D29C15" w14:textId="4D54CE7E" w:rsidR="00A76E9E" w:rsidRDefault="00AB1F6B" w:rsidP="00A76E9E">
            <w:pPr>
              <w:spacing w:after="0" w:line="240" w:lineRule="auto"/>
            </w:pPr>
            <w:r>
              <w:rPr>
                <w:b/>
              </w:rPr>
              <w:t>Proposée par</w:t>
            </w:r>
            <w:r w:rsidR="00764BD9">
              <w:rPr>
                <w:b/>
              </w:rPr>
              <w:t xml:space="preserve"> : </w:t>
            </w:r>
            <w:r>
              <w:t>Paul Sabourin</w:t>
            </w:r>
          </w:p>
          <w:p w14:paraId="4B4772F6" w14:textId="31A5DF5F" w:rsidR="006943FA" w:rsidRDefault="00AB1F6B" w:rsidP="00A76E9E">
            <w:pPr>
              <w:spacing w:after="0" w:line="240" w:lineRule="auto"/>
            </w:pPr>
            <w:r>
              <w:rPr>
                <w:b/>
              </w:rPr>
              <w:t>Appuyée par</w:t>
            </w:r>
            <w:r w:rsidR="00764BD9">
              <w:rPr>
                <w:b/>
              </w:rPr>
              <w:t xml:space="preserve"> : </w:t>
            </w:r>
            <w:r>
              <w:t>Louis Duval</w:t>
            </w:r>
          </w:p>
          <w:p w14:paraId="290B4C8E" w14:textId="77777777" w:rsidR="00A76E9E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21B5B57A" w14:textId="077D947B" w:rsidR="00A76E9E" w:rsidRDefault="00AB1F6B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AUSSI RÉSOLU QUE</w:t>
            </w:r>
            <w:r>
              <w:t xml:space="preserve"> cette séance soit levée et que la prochaine réunion ordinaire du conseil ait lieu le 21</w:t>
            </w:r>
            <w:r w:rsidR="00764BD9">
              <w:t> </w:t>
            </w:r>
            <w:r>
              <w:t>août 2024 à 8 h.</w:t>
            </w:r>
          </w:p>
          <w:p w14:paraId="0F121D63" w14:textId="2470091C" w:rsidR="006943FA" w:rsidRDefault="00AB1F6B">
            <w:pPr>
              <w:spacing w:before="120" w:after="120" w:line="240" w:lineRule="auto"/>
            </w:pPr>
            <w:r>
              <w:t>Levée de la séance</w:t>
            </w:r>
            <w:r w:rsidR="00764BD9">
              <w:t> </w:t>
            </w:r>
            <w:r>
              <w:t>: 11</w:t>
            </w:r>
            <w:r w:rsidR="00764BD9">
              <w:t> h </w:t>
            </w:r>
            <w:r>
              <w:t>45.</w:t>
            </w:r>
          </w:p>
          <w:p w14:paraId="44FE2685" w14:textId="77777777" w:rsidR="006943FA" w:rsidRDefault="00AB1F6B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7DF44F4A" w14:textId="77777777" w:rsidR="006943FA" w:rsidRDefault="00AB1F6B">
      <w:r>
        <w:lastRenderedPageBreak/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6943FA" w14:paraId="7075A9F5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6943FA" w14:paraId="520CCEAD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092D627" w14:textId="77777777" w:rsidR="006943FA" w:rsidRDefault="00AB1F6B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3C2E4AD8" w14:textId="77777777" w:rsidR="006943FA" w:rsidRDefault="00AB1F6B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56FA0E8B" w14:textId="77777777" w:rsidR="006943FA" w:rsidRDefault="00AB1F6B">
                  <w:r>
                    <w:t>______________________________</w:t>
                  </w:r>
                </w:p>
              </w:tc>
            </w:tr>
            <w:tr w:rsidR="006943FA" w14:paraId="18334BD5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0619711" w14:textId="77777777" w:rsidR="006943FA" w:rsidRDefault="00AB1F6B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4AED474F" w14:textId="77777777" w:rsidR="006943FA" w:rsidRDefault="00AB1F6B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BD57D44" w14:textId="77777777" w:rsidR="006943FA" w:rsidRDefault="00AB1F6B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02F0F1B7" w14:textId="77777777" w:rsidR="006943FA" w:rsidRDefault="006943FA"/>
        </w:tc>
      </w:tr>
    </w:tbl>
    <w:p w14:paraId="6D0609D9" w14:textId="77777777" w:rsidR="00AB1F6B" w:rsidRDefault="00AB1F6B"/>
    <w:sectPr w:rsidR="00AB1F6B" w:rsidSect="00BA4504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CDD9" w14:textId="77777777" w:rsidR="00DE61FB" w:rsidRDefault="00DE61FB">
      <w:pPr>
        <w:spacing w:after="0" w:line="240" w:lineRule="auto"/>
      </w:pPr>
      <w:r>
        <w:separator/>
      </w:r>
    </w:p>
  </w:endnote>
  <w:endnote w:type="continuationSeparator" w:id="0">
    <w:p w14:paraId="2E1C5C15" w14:textId="77777777" w:rsidR="00DE61FB" w:rsidRDefault="00DE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69DB" w14:textId="77777777" w:rsidR="006943FA" w:rsidRDefault="006943FA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71CAC" w14:textId="77777777" w:rsidR="00DE61FB" w:rsidRDefault="00DE61FB">
      <w:pPr>
        <w:spacing w:after="0" w:line="240" w:lineRule="auto"/>
      </w:pPr>
      <w:r>
        <w:separator/>
      </w:r>
    </w:p>
  </w:footnote>
  <w:footnote w:type="continuationSeparator" w:id="0">
    <w:p w14:paraId="446EC769" w14:textId="77777777" w:rsidR="00DE61FB" w:rsidRDefault="00DE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5857" w14:textId="77777777" w:rsidR="006943FA" w:rsidRDefault="00AB1F6B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FA"/>
    <w:rsid w:val="000B4564"/>
    <w:rsid w:val="0025435B"/>
    <w:rsid w:val="004E2AFE"/>
    <w:rsid w:val="00687179"/>
    <w:rsid w:val="006943FA"/>
    <w:rsid w:val="00697ACF"/>
    <w:rsid w:val="00756D54"/>
    <w:rsid w:val="00764BD9"/>
    <w:rsid w:val="00A76E9E"/>
    <w:rsid w:val="00AB1F6B"/>
    <w:rsid w:val="00BA4504"/>
    <w:rsid w:val="00D30DCC"/>
    <w:rsid w:val="00DA355F"/>
    <w:rsid w:val="00DE61FB"/>
    <w:rsid w:val="00EC3734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A47D"/>
  <w15:docId w15:val="{AAE2887D-0998-4124-95A5-522225D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68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79"/>
  </w:style>
  <w:style w:type="paragraph" w:styleId="Footer">
    <w:name w:val="footer"/>
    <w:basedOn w:val="Normal"/>
    <w:link w:val="FooterChar"/>
    <w:uiPriority w:val="99"/>
    <w:unhideWhenUsed/>
    <w:rsid w:val="0068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8332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2024-08-14T13:28:00Z</dcterms:created>
  <dcterms:modified xsi:type="dcterms:W3CDTF">2024-08-14T13:28:00Z</dcterms:modified>
</cp:coreProperties>
</file>